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B8" w:rsidRDefault="00B317D2">
      <w:pPr>
        <w:spacing w:line="360" w:lineRule="auto"/>
        <w:ind w:firstLineChars="200" w:firstLine="562"/>
        <w:jc w:val="center"/>
        <w:rPr>
          <w:rFonts w:ascii="宋体" w:hAnsi="宋体"/>
          <w:b/>
          <w:bCs/>
          <w:sz w:val="28"/>
          <w:szCs w:val="28"/>
        </w:rPr>
      </w:pPr>
      <w:r>
        <w:rPr>
          <w:rFonts w:ascii="宋体" w:hAnsi="宋体" w:hint="eastAsia"/>
          <w:b/>
          <w:bCs/>
          <w:sz w:val="28"/>
          <w:szCs w:val="28"/>
        </w:rPr>
        <w:t>国际交流经历加分规则</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1.国际交流经历加分主要参照境外交流期限的长短分档加分，具体加分标准参照下表；</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2.国际交流经历加分项目的范围包括境外参加的访学/留学、游学、实习实践、竞赛、集训、公益、志愿者、青</w:t>
      </w:r>
      <w:r w:rsidR="00D40FFD">
        <w:rPr>
          <w:rFonts w:ascii="宋体" w:hAnsi="宋体" w:hint="eastAsia"/>
          <w:bCs/>
          <w:sz w:val="24"/>
          <w:szCs w:val="24"/>
        </w:rPr>
        <w:t>年学生交流等与学术交流、专业实践、素质拓展相关的活动，不包含境外</w:t>
      </w:r>
      <w:r>
        <w:rPr>
          <w:rFonts w:ascii="宋体" w:hAnsi="宋体" w:hint="eastAsia"/>
          <w:bCs/>
          <w:sz w:val="24"/>
          <w:szCs w:val="24"/>
        </w:rPr>
        <w:t>参加的图书资</w:t>
      </w:r>
      <w:bookmarkStart w:id="0" w:name="_GoBack"/>
      <w:bookmarkEnd w:id="0"/>
      <w:r>
        <w:rPr>
          <w:rFonts w:ascii="宋体" w:hAnsi="宋体" w:hint="eastAsia"/>
          <w:bCs/>
          <w:sz w:val="24"/>
          <w:szCs w:val="24"/>
        </w:rPr>
        <w:t>料查阅</w:t>
      </w:r>
      <w:r w:rsidR="00FF464A">
        <w:rPr>
          <w:rFonts w:ascii="宋体" w:hAnsi="宋体" w:hint="eastAsia"/>
          <w:bCs/>
          <w:sz w:val="24"/>
          <w:szCs w:val="24"/>
        </w:rPr>
        <w:t>、旅游、探亲</w:t>
      </w:r>
      <w:r>
        <w:rPr>
          <w:rFonts w:ascii="宋体" w:hAnsi="宋体" w:hint="eastAsia"/>
          <w:bCs/>
          <w:sz w:val="24"/>
          <w:szCs w:val="24"/>
        </w:rPr>
        <w:t>等；</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3.同一活动不重复加分；</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4.不同国际交流经历可累积加分,但加分上限不超过</w:t>
      </w:r>
      <w:r w:rsidR="00B27A8B">
        <w:rPr>
          <w:rFonts w:ascii="宋体" w:hAnsi="宋体" w:hint="eastAsia"/>
          <w:bCs/>
          <w:sz w:val="24"/>
          <w:szCs w:val="24"/>
        </w:rPr>
        <w:t>4</w:t>
      </w:r>
      <w:r>
        <w:rPr>
          <w:rFonts w:ascii="宋体" w:hAnsi="宋体" w:hint="eastAsia"/>
          <w:bCs/>
          <w:sz w:val="24"/>
          <w:szCs w:val="24"/>
        </w:rPr>
        <w:t>分；</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5.本项目加分申请材料均以活动当事方或组织机构提供的可以有力证明活动确实开展、申请人确实参与的公开或证明材料为加分依据；</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6.该项目如出现同科研分重叠冲突的加分项，取二者分值中的较高分。</w:t>
      </w:r>
    </w:p>
    <w:p w:rsidR="00546DB8" w:rsidRDefault="00546DB8">
      <w:pPr>
        <w:spacing w:line="360" w:lineRule="auto"/>
        <w:ind w:firstLine="420"/>
        <w:rPr>
          <w:rFonts w:ascii="宋体" w:hAnsi="宋体"/>
          <w:bCs/>
          <w:sz w:val="24"/>
          <w:szCs w:val="24"/>
        </w:rPr>
      </w:pPr>
    </w:p>
    <w:tbl>
      <w:tblPr>
        <w:tblW w:w="4531" w:type="dxa"/>
        <w:tblInd w:w="1883" w:type="dxa"/>
        <w:tblLayout w:type="fixed"/>
        <w:tblLook w:val="04A0" w:firstRow="1" w:lastRow="0" w:firstColumn="1" w:lastColumn="0" w:noHBand="0" w:noVBand="1"/>
      </w:tblPr>
      <w:tblGrid>
        <w:gridCol w:w="2365"/>
        <w:gridCol w:w="2166"/>
      </w:tblGrid>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
                <w:bCs/>
                <w:sz w:val="24"/>
                <w:szCs w:val="24"/>
              </w:rPr>
            </w:pPr>
            <w:r>
              <w:rPr>
                <w:rFonts w:ascii="宋体" w:hAnsi="宋体" w:hint="eastAsia"/>
                <w:b/>
                <w:bCs/>
                <w:sz w:val="24"/>
                <w:szCs w:val="24"/>
              </w:rPr>
              <w:t>交流期限</w:t>
            </w:r>
          </w:p>
        </w:tc>
        <w:tc>
          <w:tcPr>
            <w:tcW w:w="2166" w:type="dxa"/>
            <w:tcBorders>
              <w:top w:val="single" w:sz="4" w:space="0" w:color="auto"/>
              <w:left w:val="nil"/>
              <w:bottom w:val="single" w:sz="4" w:space="0" w:color="auto"/>
              <w:right w:val="single" w:sz="4" w:space="0" w:color="auto"/>
            </w:tcBorders>
            <w:vAlign w:val="center"/>
          </w:tcPr>
          <w:p w:rsidR="00546DB8" w:rsidRDefault="00B317D2">
            <w:pPr>
              <w:spacing w:line="360" w:lineRule="auto"/>
              <w:jc w:val="center"/>
              <w:rPr>
                <w:rFonts w:ascii="宋体" w:hAnsi="宋体"/>
                <w:b/>
                <w:bCs/>
                <w:sz w:val="24"/>
                <w:szCs w:val="24"/>
              </w:rPr>
            </w:pPr>
            <w:r>
              <w:rPr>
                <w:rFonts w:ascii="宋体" w:hAnsi="宋体" w:hint="eastAsia"/>
                <w:b/>
                <w:bCs/>
                <w:sz w:val="24"/>
                <w:szCs w:val="24"/>
              </w:rPr>
              <w:t>分值说明</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10个月及以上</w:t>
            </w:r>
          </w:p>
        </w:tc>
        <w:tc>
          <w:tcPr>
            <w:tcW w:w="2166" w:type="dxa"/>
            <w:tcBorders>
              <w:top w:val="single" w:sz="4" w:space="0" w:color="auto"/>
              <w:left w:val="nil"/>
              <w:bottom w:val="single" w:sz="4" w:space="0" w:color="auto"/>
              <w:right w:val="single" w:sz="4" w:space="0" w:color="auto"/>
            </w:tcBorders>
            <w:vAlign w:val="center"/>
          </w:tcPr>
          <w:p w:rsidR="00546DB8" w:rsidRDefault="00D23109">
            <w:pPr>
              <w:spacing w:line="360" w:lineRule="auto"/>
              <w:jc w:val="center"/>
              <w:rPr>
                <w:rFonts w:ascii="宋体" w:hAnsi="宋体"/>
                <w:bCs/>
                <w:sz w:val="24"/>
                <w:szCs w:val="24"/>
              </w:rPr>
            </w:pPr>
            <w:r>
              <w:rPr>
                <w:rFonts w:ascii="宋体" w:hAnsi="宋体" w:hint="eastAsia"/>
                <w:bCs/>
                <w:sz w:val="24"/>
                <w:szCs w:val="24"/>
              </w:rPr>
              <w:t>2.5</w:t>
            </w:r>
            <w:r w:rsidR="00B317D2">
              <w:rPr>
                <w:rFonts w:ascii="宋体" w:hAnsi="宋体" w:hint="eastAsia"/>
                <w:bCs/>
                <w:sz w:val="24"/>
                <w:szCs w:val="24"/>
              </w:rPr>
              <w:t>分</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6（含）-10个月</w:t>
            </w:r>
          </w:p>
        </w:tc>
        <w:tc>
          <w:tcPr>
            <w:tcW w:w="2166" w:type="dxa"/>
            <w:tcBorders>
              <w:top w:val="single" w:sz="4" w:space="0" w:color="auto"/>
              <w:left w:val="nil"/>
              <w:bottom w:val="single" w:sz="4" w:space="0" w:color="auto"/>
              <w:right w:val="single" w:sz="4" w:space="0" w:color="auto"/>
            </w:tcBorders>
            <w:vAlign w:val="center"/>
          </w:tcPr>
          <w:p w:rsidR="00546DB8" w:rsidRDefault="00D23109">
            <w:pPr>
              <w:spacing w:line="360" w:lineRule="auto"/>
              <w:jc w:val="center"/>
              <w:rPr>
                <w:rFonts w:ascii="宋体" w:hAnsi="宋体"/>
                <w:bCs/>
                <w:sz w:val="24"/>
                <w:szCs w:val="24"/>
              </w:rPr>
            </w:pPr>
            <w:r>
              <w:rPr>
                <w:rFonts w:ascii="宋体" w:hAnsi="宋体" w:hint="eastAsia"/>
                <w:bCs/>
                <w:sz w:val="24"/>
                <w:szCs w:val="24"/>
              </w:rPr>
              <w:t>2</w:t>
            </w:r>
            <w:r w:rsidR="00B317D2">
              <w:rPr>
                <w:rFonts w:ascii="宋体" w:hAnsi="宋体" w:hint="eastAsia"/>
                <w:bCs/>
                <w:sz w:val="24"/>
                <w:szCs w:val="24"/>
              </w:rPr>
              <w:t>分</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3（含）-6个月</w:t>
            </w:r>
          </w:p>
        </w:tc>
        <w:tc>
          <w:tcPr>
            <w:tcW w:w="2166" w:type="dxa"/>
            <w:tcBorders>
              <w:top w:val="single" w:sz="4" w:space="0" w:color="auto"/>
              <w:left w:val="nil"/>
              <w:bottom w:val="single" w:sz="4" w:space="0" w:color="auto"/>
              <w:right w:val="single" w:sz="4" w:space="0" w:color="auto"/>
            </w:tcBorders>
            <w:vAlign w:val="center"/>
          </w:tcPr>
          <w:p w:rsidR="00546DB8" w:rsidRDefault="00D23109">
            <w:pPr>
              <w:spacing w:line="360" w:lineRule="auto"/>
              <w:jc w:val="center"/>
              <w:rPr>
                <w:rFonts w:ascii="宋体" w:hAnsi="宋体"/>
                <w:bCs/>
                <w:sz w:val="24"/>
                <w:szCs w:val="24"/>
              </w:rPr>
            </w:pPr>
            <w:r>
              <w:rPr>
                <w:rFonts w:ascii="宋体" w:hAnsi="宋体" w:hint="eastAsia"/>
                <w:bCs/>
                <w:sz w:val="24"/>
                <w:szCs w:val="24"/>
              </w:rPr>
              <w:t>1.5</w:t>
            </w:r>
            <w:r w:rsidR="00B317D2">
              <w:rPr>
                <w:rFonts w:ascii="宋体" w:hAnsi="宋体" w:hint="eastAsia"/>
                <w:bCs/>
                <w:sz w:val="24"/>
                <w:szCs w:val="24"/>
              </w:rPr>
              <w:t>分</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1(含)-3个月</w:t>
            </w:r>
          </w:p>
        </w:tc>
        <w:tc>
          <w:tcPr>
            <w:tcW w:w="2166" w:type="dxa"/>
            <w:tcBorders>
              <w:top w:val="single" w:sz="4" w:space="0" w:color="auto"/>
              <w:left w:val="nil"/>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1分</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1个月以下</w:t>
            </w:r>
          </w:p>
        </w:tc>
        <w:tc>
          <w:tcPr>
            <w:tcW w:w="2166" w:type="dxa"/>
            <w:tcBorders>
              <w:top w:val="single" w:sz="4" w:space="0" w:color="auto"/>
              <w:left w:val="nil"/>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0.5分</w:t>
            </w:r>
          </w:p>
        </w:tc>
      </w:tr>
    </w:tbl>
    <w:p w:rsidR="00546DB8" w:rsidRDefault="00546DB8"/>
    <w:sectPr w:rsidR="00546DB8" w:rsidSect="00546D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BE" w:rsidRDefault="009718BE" w:rsidP="00FF464A">
      <w:r>
        <w:separator/>
      </w:r>
    </w:p>
  </w:endnote>
  <w:endnote w:type="continuationSeparator" w:id="0">
    <w:p w:rsidR="009718BE" w:rsidRDefault="009718BE" w:rsidP="00FF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BE" w:rsidRDefault="009718BE" w:rsidP="00FF464A">
      <w:r>
        <w:separator/>
      </w:r>
    </w:p>
  </w:footnote>
  <w:footnote w:type="continuationSeparator" w:id="0">
    <w:p w:rsidR="009718BE" w:rsidRDefault="009718BE" w:rsidP="00FF4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E53"/>
    <w:rsid w:val="0000761F"/>
    <w:rsid w:val="00070E97"/>
    <w:rsid w:val="000D6B67"/>
    <w:rsid w:val="00122320"/>
    <w:rsid w:val="00162B4D"/>
    <w:rsid w:val="001905BA"/>
    <w:rsid w:val="001D40A3"/>
    <w:rsid w:val="00206AD0"/>
    <w:rsid w:val="00207702"/>
    <w:rsid w:val="003F1D41"/>
    <w:rsid w:val="00443F73"/>
    <w:rsid w:val="00546DB8"/>
    <w:rsid w:val="00690DD1"/>
    <w:rsid w:val="00693D91"/>
    <w:rsid w:val="00794D65"/>
    <w:rsid w:val="007B779E"/>
    <w:rsid w:val="00846C38"/>
    <w:rsid w:val="008F30C0"/>
    <w:rsid w:val="00957AD3"/>
    <w:rsid w:val="009718BE"/>
    <w:rsid w:val="009A1758"/>
    <w:rsid w:val="00A43323"/>
    <w:rsid w:val="00A72E73"/>
    <w:rsid w:val="00A7765F"/>
    <w:rsid w:val="00AB10D8"/>
    <w:rsid w:val="00B27A8B"/>
    <w:rsid w:val="00B317D2"/>
    <w:rsid w:val="00B6418F"/>
    <w:rsid w:val="00BF74F2"/>
    <w:rsid w:val="00C31C99"/>
    <w:rsid w:val="00D23109"/>
    <w:rsid w:val="00D26C05"/>
    <w:rsid w:val="00D40FFD"/>
    <w:rsid w:val="00DB1BE6"/>
    <w:rsid w:val="00E07E65"/>
    <w:rsid w:val="00EA6E42"/>
    <w:rsid w:val="00FE5AC6"/>
    <w:rsid w:val="00FF2E53"/>
    <w:rsid w:val="00FF464A"/>
    <w:rsid w:val="4C064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3174532F-7D42-4A50-AD12-7873EC3A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DB8"/>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546DB8"/>
    <w:rPr>
      <w:b/>
      <w:bCs/>
    </w:rPr>
  </w:style>
  <w:style w:type="paragraph" w:styleId="a4">
    <w:name w:val="annotation text"/>
    <w:basedOn w:val="a"/>
    <w:link w:val="Char0"/>
    <w:uiPriority w:val="99"/>
    <w:unhideWhenUsed/>
    <w:rsid w:val="00546DB8"/>
    <w:pPr>
      <w:jc w:val="left"/>
    </w:pPr>
  </w:style>
  <w:style w:type="paragraph" w:styleId="a5">
    <w:name w:val="Balloon Text"/>
    <w:basedOn w:val="a"/>
    <w:link w:val="Char1"/>
    <w:uiPriority w:val="99"/>
    <w:unhideWhenUsed/>
    <w:rsid w:val="00546DB8"/>
    <w:rPr>
      <w:sz w:val="18"/>
      <w:szCs w:val="18"/>
    </w:rPr>
  </w:style>
  <w:style w:type="paragraph" w:styleId="a6">
    <w:name w:val="footer"/>
    <w:basedOn w:val="a"/>
    <w:link w:val="Char2"/>
    <w:uiPriority w:val="99"/>
    <w:unhideWhenUsed/>
    <w:rsid w:val="00546DB8"/>
    <w:pPr>
      <w:tabs>
        <w:tab w:val="center" w:pos="4153"/>
        <w:tab w:val="right" w:pos="8306"/>
      </w:tabs>
      <w:snapToGrid w:val="0"/>
      <w:jc w:val="left"/>
    </w:pPr>
    <w:rPr>
      <w:sz w:val="18"/>
      <w:szCs w:val="18"/>
    </w:rPr>
  </w:style>
  <w:style w:type="paragraph" w:styleId="a7">
    <w:name w:val="header"/>
    <w:basedOn w:val="a"/>
    <w:link w:val="Char3"/>
    <w:uiPriority w:val="99"/>
    <w:unhideWhenUsed/>
    <w:rsid w:val="00546DB8"/>
    <w:pPr>
      <w:pBdr>
        <w:bottom w:val="single" w:sz="6" w:space="1" w:color="auto"/>
      </w:pBdr>
      <w:tabs>
        <w:tab w:val="center" w:pos="4153"/>
        <w:tab w:val="right" w:pos="8306"/>
      </w:tabs>
      <w:snapToGrid w:val="0"/>
      <w:jc w:val="center"/>
    </w:pPr>
    <w:rPr>
      <w:sz w:val="18"/>
      <w:szCs w:val="18"/>
    </w:rPr>
  </w:style>
  <w:style w:type="character" w:styleId="a8">
    <w:name w:val="annotation reference"/>
    <w:uiPriority w:val="99"/>
    <w:unhideWhenUsed/>
    <w:rsid w:val="00546DB8"/>
    <w:rPr>
      <w:sz w:val="21"/>
      <w:szCs w:val="21"/>
    </w:rPr>
  </w:style>
  <w:style w:type="character" w:customStyle="1" w:styleId="Char3">
    <w:name w:val="页眉 Char"/>
    <w:link w:val="a7"/>
    <w:uiPriority w:val="99"/>
    <w:rsid w:val="00546DB8"/>
    <w:rPr>
      <w:sz w:val="18"/>
      <w:szCs w:val="18"/>
    </w:rPr>
  </w:style>
  <w:style w:type="character" w:customStyle="1" w:styleId="Char2">
    <w:name w:val="页脚 Char"/>
    <w:link w:val="a6"/>
    <w:uiPriority w:val="99"/>
    <w:rsid w:val="00546DB8"/>
    <w:rPr>
      <w:sz w:val="18"/>
      <w:szCs w:val="18"/>
    </w:rPr>
  </w:style>
  <w:style w:type="character" w:customStyle="1" w:styleId="Char0">
    <w:name w:val="批注文字 Char"/>
    <w:basedOn w:val="a0"/>
    <w:link w:val="a4"/>
    <w:uiPriority w:val="99"/>
    <w:semiHidden/>
    <w:rsid w:val="00546DB8"/>
  </w:style>
  <w:style w:type="character" w:customStyle="1" w:styleId="Char">
    <w:name w:val="批注主题 Char"/>
    <w:link w:val="a3"/>
    <w:uiPriority w:val="99"/>
    <w:semiHidden/>
    <w:rsid w:val="00546DB8"/>
    <w:rPr>
      <w:b/>
      <w:bCs/>
    </w:rPr>
  </w:style>
  <w:style w:type="character" w:customStyle="1" w:styleId="Char1">
    <w:name w:val="批注框文本 Char"/>
    <w:link w:val="a5"/>
    <w:uiPriority w:val="99"/>
    <w:semiHidden/>
    <w:rsid w:val="00546D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3F81DD-F888-4F38-AC36-3E21A364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54</Words>
  <Characters>313</Characters>
  <Application>Microsoft Office Word</Application>
  <DocSecurity>0</DocSecurity>
  <Lines>2</Lines>
  <Paragraphs>1</Paragraphs>
  <ScaleCrop>false</ScaleCrop>
  <Company>workgroup</Company>
  <LinksUpToDate>false</LinksUpToDate>
  <CharactersWithSpaces>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国际交流经历加分规则</dc:title>
  <dc:creator>Users</dc:creator>
  <cp:lastModifiedBy>Users</cp:lastModifiedBy>
  <cp:revision>131</cp:revision>
  <dcterms:created xsi:type="dcterms:W3CDTF">2014-12-28T03:37:00Z</dcterms:created>
  <dcterms:modified xsi:type="dcterms:W3CDTF">2014-12-31T06:16:00Z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